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4D7AD9" w:rsidRPr="004D7AD9" w:rsidRDefault="004D7AD9" w:rsidP="00484B83">
      <w:pPr>
        <w:shd w:val="clear" w:color="auto" w:fill="FFFFFF"/>
        <w:spacing w:line="276" w:lineRule="auto"/>
        <w:rPr>
          <w:sz w:val="28"/>
          <w:szCs w:val="28"/>
          <w:lang w:val="ro-RO"/>
        </w:rPr>
      </w:pPr>
    </w:p>
    <w:p w:rsidR="006B61E6" w:rsidRPr="006B61E6" w:rsidRDefault="003C6258" w:rsidP="006B61E6">
      <w:pPr>
        <w:shd w:val="clear" w:color="auto" w:fill="FFFFFF"/>
        <w:spacing w:line="276" w:lineRule="auto"/>
        <w:ind w:left="720"/>
        <w:jc w:val="center"/>
        <w:rPr>
          <w:b/>
          <w:i/>
          <w:sz w:val="32"/>
          <w:lang w:val="ro-RO" w:eastAsia="en-GB"/>
        </w:rPr>
      </w:pPr>
      <w:r w:rsidRPr="003C6258">
        <w:rPr>
          <w:b/>
          <w:i/>
          <w:sz w:val="36"/>
          <w:szCs w:val="32"/>
          <w:lang w:val="ro-RO" w:eastAsia="en-GB"/>
        </w:rPr>
        <w:t>–</w:t>
      </w:r>
      <w:r w:rsidRPr="003C6258">
        <w:rPr>
          <w:rFonts w:eastAsia="Calibri"/>
          <w:b/>
          <w:sz w:val="32"/>
          <w:szCs w:val="26"/>
          <w:lang w:val="ro-RO" w:eastAsia="en-US"/>
        </w:rPr>
        <w:t xml:space="preserve"> </w:t>
      </w:r>
      <w:r w:rsidR="006B61E6" w:rsidRPr="006B61E6">
        <w:rPr>
          <w:b/>
          <w:i/>
          <w:sz w:val="32"/>
          <w:lang w:val="ro-RO" w:eastAsia="en-GB"/>
        </w:rPr>
        <w:t>Activități desfășurate în luna aprilie de către</w:t>
      </w:r>
    </w:p>
    <w:p w:rsidR="003C6258" w:rsidRPr="003C6258" w:rsidRDefault="006B61E6" w:rsidP="006B61E6">
      <w:pPr>
        <w:shd w:val="clear" w:color="auto" w:fill="FFFFFF"/>
        <w:spacing w:line="276" w:lineRule="auto"/>
        <w:ind w:left="720"/>
        <w:jc w:val="center"/>
        <w:rPr>
          <w:b/>
          <w:bCs/>
          <w:i/>
          <w:sz w:val="32"/>
          <w:szCs w:val="28"/>
          <w:lang w:val="ro-RO" w:eastAsia="en-GB"/>
        </w:rPr>
      </w:pPr>
      <w:r>
        <w:rPr>
          <w:b/>
          <w:i/>
          <w:sz w:val="32"/>
          <w:lang w:val="ro-RO" w:eastAsia="en-GB"/>
        </w:rPr>
        <w:t>Inspecția de Prevenir</w:t>
      </w:r>
      <w:r w:rsidR="003C6258" w:rsidRPr="003C6258">
        <w:rPr>
          <w:b/>
          <w:bCs/>
          <w:i/>
          <w:sz w:val="32"/>
          <w:szCs w:val="28"/>
          <w:lang w:val="ro-RO" w:eastAsia="en-GB"/>
        </w:rPr>
        <w:t>e</w:t>
      </w:r>
      <w:r w:rsidR="003C6258" w:rsidRPr="003C6258">
        <w:rPr>
          <w:b/>
          <w:color w:val="000000"/>
          <w:sz w:val="32"/>
          <w:szCs w:val="28"/>
          <w:lang w:val="ro-RO"/>
        </w:rPr>
        <w:t>–</w:t>
      </w:r>
    </w:p>
    <w:p w:rsidR="00A875E9" w:rsidRPr="00A875E9" w:rsidRDefault="00A875E9" w:rsidP="006B61E6">
      <w:pPr>
        <w:tabs>
          <w:tab w:val="left" w:pos="0"/>
        </w:tabs>
        <w:spacing w:before="240" w:line="360" w:lineRule="auto"/>
        <w:ind w:firstLine="72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În luna aprilie cadrele Inspecției de Prevenire au executat un număr total de 83 controale din care 5 la unități administrativ teritoriale, 8 la operatori economici și 69 la instituții de pe raza județului Neamț și au răspuns la 6 petiții. În cadrul acestor controale au fost constatate 486 de nereguli, 4 dintre acestea fiind soluționate pe timpul controlului, iar 402 fiind sancționate cu 398 avertismente și 4 amenzi în cuantum de 18000</w:t>
      </w:r>
      <w:r w:rsidRPr="00A875E9">
        <w:rPr>
          <w:rFonts w:eastAsia="Symbol"/>
          <w:b/>
          <w:lang w:val="ro-RO"/>
        </w:rPr>
        <w:t xml:space="preserve"> </w:t>
      </w:r>
      <w:r w:rsidRPr="00A875E9">
        <w:rPr>
          <w:rFonts w:eastAsia="Symbol"/>
          <w:lang w:val="ro-RO"/>
        </w:rPr>
        <w:t xml:space="preserve">lei. Totodată pe linia avizării autorizării au fost un număr de 46 de solicitări, fiind emise 6 avize și 8 autorizații de securitate la incendiu. </w:t>
      </w:r>
    </w:p>
    <w:p w:rsidR="00A875E9" w:rsidRPr="00A875E9" w:rsidRDefault="00A875E9" w:rsidP="006B61E6">
      <w:pPr>
        <w:tabs>
          <w:tab w:val="left" w:pos="0"/>
        </w:tabs>
        <w:spacing w:line="360" w:lineRule="auto"/>
        <w:ind w:firstLine="72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Premergător Sărbătorilor Pascale au fost controlate 38 de unități de cult, constatându-se 214 nereguli, fiind sancționate cu 175 avertismente și 3 amenzi în cuantum de 8000 lei.</w:t>
      </w:r>
    </w:p>
    <w:p w:rsidR="00A875E9" w:rsidRPr="00A875E9" w:rsidRDefault="00A875E9" w:rsidP="006B61E6">
      <w:pPr>
        <w:tabs>
          <w:tab w:val="left" w:pos="0"/>
        </w:tabs>
        <w:spacing w:line="360" w:lineRule="auto"/>
        <w:ind w:firstLine="720"/>
        <w:jc w:val="both"/>
        <w:rPr>
          <w:rFonts w:eastAsia="Calibri"/>
          <w:lang w:val="ro-RO" w:eastAsia="en-US"/>
        </w:rPr>
      </w:pPr>
      <w:r w:rsidRPr="00A875E9">
        <w:rPr>
          <w:rFonts w:eastAsia="Symbol"/>
          <w:lang w:val="ro-RO"/>
        </w:rPr>
        <w:t xml:space="preserve">Cea mai importantă neregulă constatată a fost </w:t>
      </w:r>
      <w:r w:rsidRPr="00A875E9">
        <w:rPr>
          <w:rFonts w:eastAsia="Calibri"/>
          <w:lang w:val="ro-RO" w:eastAsia="en-US"/>
        </w:rPr>
        <w:t>funcționarea fără deținerea autorizației de securitate la incendiu a următoarelor obiective:</w:t>
      </w:r>
    </w:p>
    <w:p w:rsidR="00A875E9" w:rsidRPr="00A875E9" w:rsidRDefault="00A875E9" w:rsidP="006B61E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Mănăstirea „Întâmpinarea Domnului” din comuna Alexandru cel Bun;</w:t>
      </w:r>
    </w:p>
    <w:p w:rsidR="00A875E9" w:rsidRPr="00A875E9" w:rsidRDefault="00A875E9" w:rsidP="006B61E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Biserica Ortodoxă „Sfinții Părinți Ioachim și Ana” din municipiul Piatra Neamț;</w:t>
      </w:r>
    </w:p>
    <w:p w:rsidR="00A875E9" w:rsidRPr="00A875E9" w:rsidRDefault="00A875E9" w:rsidP="006B61E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Mănăstirea „Sfântul Mare Mucenic Dimitrie” din comuna Pângărați;</w:t>
      </w:r>
    </w:p>
    <w:p w:rsidR="00A875E9" w:rsidRPr="00A875E9" w:rsidRDefault="00A875E9" w:rsidP="006B61E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Mănăstirea ,,Sfinții Arhangheli Mihail și Gavril” – Arhondaric (cazare pelerini) din comuna Poiana Teiului;</w:t>
      </w:r>
    </w:p>
    <w:p w:rsidR="00A875E9" w:rsidRPr="00A875E9" w:rsidRDefault="00A875E9" w:rsidP="006B61E6">
      <w:pPr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 xml:space="preserve">Mănăstirea Neamț – Centrul social cultural ,,Sfântul </w:t>
      </w:r>
      <w:proofErr w:type="spellStart"/>
      <w:r w:rsidRPr="00A875E9">
        <w:rPr>
          <w:rFonts w:eastAsia="Symbol"/>
          <w:lang w:val="ro-RO"/>
        </w:rPr>
        <w:t>Paisie</w:t>
      </w:r>
      <w:proofErr w:type="spellEnd"/>
      <w:r w:rsidRPr="00A875E9">
        <w:rPr>
          <w:rFonts w:eastAsia="Symbol"/>
          <w:lang w:val="ro-RO"/>
        </w:rPr>
        <w:t>” din comuna Vânători Neamț.</w:t>
      </w:r>
    </w:p>
    <w:p w:rsidR="00A875E9" w:rsidRPr="00A875E9" w:rsidRDefault="00A875E9" w:rsidP="006B61E6">
      <w:pPr>
        <w:tabs>
          <w:tab w:val="left" w:pos="142"/>
          <w:tab w:val="left" w:pos="851"/>
        </w:tabs>
        <w:spacing w:line="360" w:lineRule="auto"/>
        <w:ind w:left="709" w:right="-851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Principalele nereguli constatate în urma controalelor au fost identificate ca fiind următoarele:</w:t>
      </w:r>
    </w:p>
    <w:p w:rsidR="00A875E9" w:rsidRPr="00A875E9" w:rsidRDefault="00A875E9" w:rsidP="006B61E6">
      <w:pPr>
        <w:numPr>
          <w:ilvl w:val="0"/>
          <w:numId w:val="4"/>
        </w:numPr>
        <w:tabs>
          <w:tab w:val="left" w:pos="142"/>
          <w:tab w:val="left" w:pos="851"/>
          <w:tab w:val="left" w:pos="993"/>
          <w:tab w:val="left" w:pos="1843"/>
          <w:tab w:val="left" w:pos="2410"/>
          <w:tab w:val="left" w:pos="2694"/>
        </w:tabs>
        <w:spacing w:line="360" w:lineRule="auto"/>
        <w:ind w:left="0" w:right="-85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o parte din clădiri nu sunt echipate cu instalație de iluminat de securitate pentru evacuare;</w:t>
      </w:r>
    </w:p>
    <w:p w:rsidR="00A875E9" w:rsidRPr="00A875E9" w:rsidRDefault="00A875E9" w:rsidP="006B61E6">
      <w:pPr>
        <w:numPr>
          <w:ilvl w:val="0"/>
          <w:numId w:val="4"/>
        </w:numPr>
        <w:tabs>
          <w:tab w:val="left" w:pos="142"/>
          <w:tab w:val="left" w:pos="851"/>
          <w:tab w:val="left" w:pos="993"/>
          <w:tab w:val="left" w:pos="1843"/>
          <w:tab w:val="left" w:pos="2410"/>
          <w:tab w:val="left" w:pos="2694"/>
        </w:tabs>
        <w:spacing w:line="360" w:lineRule="auto"/>
        <w:ind w:left="0" w:right="-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o parte din spații nu sunt echipate cu instalaţii de detectare, semnalizare şi alarmare la incendiu;</w:t>
      </w:r>
    </w:p>
    <w:p w:rsidR="00A875E9" w:rsidRPr="00A875E9" w:rsidRDefault="00A875E9" w:rsidP="006B61E6">
      <w:pPr>
        <w:numPr>
          <w:ilvl w:val="0"/>
          <w:numId w:val="4"/>
        </w:numPr>
        <w:tabs>
          <w:tab w:val="left" w:pos="142"/>
          <w:tab w:val="left" w:pos="851"/>
          <w:tab w:val="left" w:pos="993"/>
          <w:tab w:val="left" w:pos="1843"/>
          <w:tab w:val="left" w:pos="2410"/>
          <w:tab w:val="left" w:pos="2694"/>
        </w:tabs>
        <w:spacing w:line="360" w:lineRule="auto"/>
        <w:ind w:left="0" w:right="-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lastRenderedPageBreak/>
        <w:t>ușile unor biserici nu se deschid în sensul fluxului de evacuare, iar lățimea acestora nu asigură necesarul de evacuare.</w:t>
      </w:r>
    </w:p>
    <w:p w:rsidR="00A875E9" w:rsidRPr="00A875E9" w:rsidRDefault="00A875E9" w:rsidP="006B61E6">
      <w:pPr>
        <w:numPr>
          <w:ilvl w:val="0"/>
          <w:numId w:val="4"/>
        </w:numPr>
        <w:tabs>
          <w:tab w:val="left" w:pos="142"/>
          <w:tab w:val="left" w:pos="851"/>
          <w:tab w:val="left" w:pos="993"/>
          <w:tab w:val="left" w:pos="1843"/>
          <w:tab w:val="left" w:pos="2410"/>
          <w:tab w:val="left" w:pos="2694"/>
        </w:tabs>
        <w:spacing w:line="360" w:lineRule="auto"/>
        <w:ind w:left="0" w:right="-85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instalația de stingere a incendiilor cu hidranți interiori nu este în stare de funcționare la parametrii nominali;</w:t>
      </w:r>
    </w:p>
    <w:p w:rsidR="00A875E9" w:rsidRPr="00A875E9" w:rsidRDefault="00A875E9" w:rsidP="006B61E6">
      <w:pPr>
        <w:numPr>
          <w:ilvl w:val="0"/>
          <w:numId w:val="4"/>
        </w:numPr>
        <w:tabs>
          <w:tab w:val="left" w:pos="142"/>
          <w:tab w:val="left" w:pos="851"/>
          <w:tab w:val="left" w:pos="993"/>
          <w:tab w:val="left" w:pos="1843"/>
          <w:tab w:val="left" w:pos="2410"/>
          <w:tab w:val="left" w:pos="2694"/>
        </w:tabs>
        <w:spacing w:line="360" w:lineRule="auto"/>
        <w:ind w:left="0" w:right="-85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instalația electrică nu este verificată periodic cu personal autorizat (tablouri electrice, circuit electric de iluminat şi forţă)</w:t>
      </w:r>
      <w:r w:rsidRPr="00A875E9">
        <w:rPr>
          <w:lang w:val="ro-RO"/>
        </w:rPr>
        <w:t xml:space="preserve"> </w:t>
      </w:r>
      <w:r w:rsidRPr="00A875E9">
        <w:rPr>
          <w:rFonts w:eastAsia="Symbol"/>
          <w:lang w:val="ro-RO"/>
        </w:rPr>
        <w:t>și nu se exploatează potrivit reglementărilor tehnice :</w:t>
      </w:r>
    </w:p>
    <w:p w:rsidR="00A875E9" w:rsidRPr="00A875E9" w:rsidRDefault="00A875E9" w:rsidP="006B61E6">
      <w:pPr>
        <w:numPr>
          <w:ilvl w:val="0"/>
          <w:numId w:val="23"/>
        </w:numPr>
        <w:tabs>
          <w:tab w:val="left" w:pos="142"/>
          <w:tab w:val="left" w:pos="993"/>
          <w:tab w:val="left" w:pos="1276"/>
          <w:tab w:val="left" w:pos="1701"/>
          <w:tab w:val="left" w:pos="1985"/>
        </w:tabs>
        <w:spacing w:line="360" w:lineRule="auto"/>
        <w:ind w:left="709" w:right="-1" w:firstLine="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 xml:space="preserve">corpurile de iluminat incandescent ce atârnă direct de firele electrice, neprotejate cu globuri; </w:t>
      </w:r>
    </w:p>
    <w:p w:rsidR="00A875E9" w:rsidRPr="00A875E9" w:rsidRDefault="00A875E9" w:rsidP="006B61E6">
      <w:pPr>
        <w:numPr>
          <w:ilvl w:val="0"/>
          <w:numId w:val="23"/>
        </w:numPr>
        <w:tabs>
          <w:tab w:val="left" w:pos="142"/>
          <w:tab w:val="left" w:pos="993"/>
          <w:tab w:val="left" w:pos="1276"/>
          <w:tab w:val="left" w:pos="1701"/>
          <w:tab w:val="left" w:pos="1985"/>
        </w:tabs>
        <w:spacing w:line="360" w:lineRule="auto"/>
        <w:ind w:left="709" w:right="-1" w:firstLine="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 xml:space="preserve">conductori electrici neizolaţi, montaţi în contact direct cu materiale combustibile (lemn); </w:t>
      </w:r>
    </w:p>
    <w:p w:rsidR="00A875E9" w:rsidRPr="00A875E9" w:rsidRDefault="00A875E9" w:rsidP="006B61E6">
      <w:pPr>
        <w:numPr>
          <w:ilvl w:val="0"/>
          <w:numId w:val="23"/>
        </w:numPr>
        <w:tabs>
          <w:tab w:val="left" w:pos="142"/>
          <w:tab w:val="left" w:pos="993"/>
          <w:tab w:val="left" w:pos="1276"/>
          <w:tab w:val="left" w:pos="1701"/>
          <w:tab w:val="left" w:pos="1985"/>
        </w:tabs>
        <w:spacing w:line="360" w:lineRule="auto"/>
        <w:ind w:left="709" w:right="-1" w:firstLine="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aparataje (prize, întrerupătoare) montate în contact direct cu materiale combustibile (lemn/PVC);</w:t>
      </w:r>
    </w:p>
    <w:p w:rsidR="00A875E9" w:rsidRPr="00A875E9" w:rsidRDefault="00A875E9" w:rsidP="006B61E6">
      <w:pPr>
        <w:numPr>
          <w:ilvl w:val="0"/>
          <w:numId w:val="23"/>
        </w:numPr>
        <w:tabs>
          <w:tab w:val="left" w:pos="142"/>
          <w:tab w:val="left" w:pos="993"/>
          <w:tab w:val="left" w:pos="1276"/>
          <w:tab w:val="left" w:pos="1701"/>
          <w:tab w:val="left" w:pos="1985"/>
        </w:tabs>
        <w:spacing w:line="360" w:lineRule="auto"/>
        <w:ind w:left="709" w:right="-851" w:firstLine="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 xml:space="preserve">legături imperfecte ale cablurilor de alimentare cu energie electrică; </w:t>
      </w:r>
    </w:p>
    <w:p w:rsidR="00A875E9" w:rsidRPr="00A875E9" w:rsidRDefault="00A875E9" w:rsidP="006B61E6">
      <w:pPr>
        <w:numPr>
          <w:ilvl w:val="0"/>
          <w:numId w:val="23"/>
        </w:numPr>
        <w:tabs>
          <w:tab w:val="left" w:pos="142"/>
          <w:tab w:val="left" w:pos="993"/>
          <w:tab w:val="left" w:pos="1276"/>
          <w:tab w:val="left" w:pos="1701"/>
          <w:tab w:val="left" w:pos="1985"/>
        </w:tabs>
        <w:spacing w:line="360" w:lineRule="auto"/>
        <w:ind w:left="709" w:right="-851" w:firstLine="0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siguranțe necalibrate la tabloul electric;</w:t>
      </w:r>
    </w:p>
    <w:p w:rsidR="00A875E9" w:rsidRPr="00A875E9" w:rsidRDefault="00A875E9" w:rsidP="00B2723B">
      <w:pPr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1843"/>
          <w:tab w:val="left" w:pos="2410"/>
          <w:tab w:val="left" w:pos="2694"/>
        </w:tabs>
        <w:spacing w:line="360" w:lineRule="auto"/>
        <w:ind w:left="0" w:right="-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o parte din clădiri nu sunt echipate cu instalație de protecție împotriva descărcărilor electrice atmosferice;</w:t>
      </w:r>
    </w:p>
    <w:p w:rsidR="00A875E9" w:rsidRPr="00A875E9" w:rsidRDefault="00A875E9" w:rsidP="00B2723B">
      <w:pPr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1843"/>
          <w:tab w:val="left" w:pos="2410"/>
          <w:tab w:val="left" w:pos="2694"/>
        </w:tabs>
        <w:spacing w:line="360" w:lineRule="auto"/>
        <w:ind w:left="0" w:right="-1" w:firstLine="709"/>
        <w:jc w:val="both"/>
        <w:rPr>
          <w:rFonts w:eastAsia="Symbol"/>
          <w:lang w:val="ro-RO"/>
        </w:rPr>
      </w:pPr>
      <w:r w:rsidRPr="00A875E9">
        <w:rPr>
          <w:rFonts w:eastAsia="Symbol"/>
          <w:lang w:val="ro-RO"/>
        </w:rPr>
        <w:t>coşurile de fum nu sunt protejate faţă de materialele combustibile la trecea prin astereala de lemn şi nu sunt verificate si curăţate periodic cu personal autorizat.</w:t>
      </w:r>
    </w:p>
    <w:p w:rsidR="00A875E9" w:rsidRPr="00A875E9" w:rsidRDefault="00A875E9" w:rsidP="00B2723B">
      <w:pPr>
        <w:shd w:val="clear" w:color="auto" w:fill="FFFFFF"/>
        <w:tabs>
          <w:tab w:val="left" w:pos="142"/>
          <w:tab w:val="left" w:pos="851"/>
        </w:tabs>
        <w:spacing w:line="360" w:lineRule="auto"/>
        <w:ind w:right="-1" w:firstLine="709"/>
        <w:jc w:val="both"/>
        <w:rPr>
          <w:rFonts w:eastAsia="Symbol"/>
          <w:szCs w:val="28"/>
          <w:lang w:val="ro-RO"/>
        </w:rPr>
      </w:pPr>
      <w:r w:rsidRPr="00A875E9">
        <w:rPr>
          <w:rFonts w:eastAsia="Symbol"/>
          <w:szCs w:val="28"/>
          <w:lang w:val="ro-RO"/>
        </w:rPr>
        <w:t xml:space="preserve">Pe timpul desfășurării acestor controale s-au efectuat activități de informare preventivă la care au participat 488 persoane, fiind prezentat modul de comportare în cazul producerii unor situații de urgență în cadrul campaniilor: </w:t>
      </w:r>
    </w:p>
    <w:p w:rsidR="00A875E9" w:rsidRPr="00A875E9" w:rsidRDefault="00A875E9" w:rsidP="00B2723B">
      <w:pPr>
        <w:numPr>
          <w:ilvl w:val="0"/>
          <w:numId w:val="4"/>
        </w:numPr>
        <w:shd w:val="clear" w:color="auto" w:fill="FFFFFF"/>
        <w:tabs>
          <w:tab w:val="left" w:pos="142"/>
          <w:tab w:val="left" w:pos="851"/>
          <w:tab w:val="left" w:pos="1134"/>
        </w:tabs>
        <w:spacing w:line="360" w:lineRule="auto"/>
        <w:ind w:left="709" w:right="-851" w:firstLine="120"/>
        <w:jc w:val="both"/>
        <w:rPr>
          <w:rFonts w:eastAsia="Symbol"/>
          <w:szCs w:val="28"/>
          <w:lang w:val="ro-RO"/>
        </w:rPr>
      </w:pPr>
      <w:r w:rsidRPr="00A875E9">
        <w:rPr>
          <w:rFonts w:eastAsia="Symbol"/>
          <w:szCs w:val="28"/>
          <w:lang w:val="ro-RO"/>
        </w:rPr>
        <w:t xml:space="preserve">F.O.C. - Flăcările Omoară </w:t>
      </w:r>
      <w:r w:rsidR="00650B20">
        <w:rPr>
          <w:rFonts w:eastAsia="Symbol"/>
          <w:szCs w:val="28"/>
          <w:lang w:val="ro-RO"/>
        </w:rPr>
        <w:t xml:space="preserve">Copii </w:t>
      </w:r>
      <w:bookmarkStart w:id="0" w:name="_GoBack"/>
      <w:bookmarkEnd w:id="0"/>
    </w:p>
    <w:p w:rsidR="00A875E9" w:rsidRPr="00A875E9" w:rsidRDefault="00A875E9" w:rsidP="00B2723B">
      <w:pPr>
        <w:numPr>
          <w:ilvl w:val="0"/>
          <w:numId w:val="4"/>
        </w:numPr>
        <w:shd w:val="clear" w:color="auto" w:fill="FFFFFF"/>
        <w:tabs>
          <w:tab w:val="left" w:pos="142"/>
          <w:tab w:val="left" w:pos="851"/>
          <w:tab w:val="left" w:pos="1134"/>
        </w:tabs>
        <w:spacing w:line="360" w:lineRule="auto"/>
        <w:ind w:left="709" w:right="-851" w:firstLine="120"/>
        <w:jc w:val="both"/>
        <w:rPr>
          <w:rFonts w:eastAsia="Symbol"/>
          <w:szCs w:val="28"/>
          <w:lang w:val="ro-RO"/>
        </w:rPr>
      </w:pPr>
      <w:r w:rsidRPr="00A875E9">
        <w:rPr>
          <w:rFonts w:eastAsia="Symbol"/>
          <w:szCs w:val="28"/>
          <w:lang w:val="ro-RO"/>
        </w:rPr>
        <w:t xml:space="preserve">RISC - Renunță! Improvizațiile sunt Catastrofale! </w:t>
      </w:r>
    </w:p>
    <w:p w:rsidR="00A875E9" w:rsidRPr="00A875E9" w:rsidRDefault="00A875E9" w:rsidP="00B2723B">
      <w:pPr>
        <w:numPr>
          <w:ilvl w:val="0"/>
          <w:numId w:val="4"/>
        </w:numPr>
        <w:shd w:val="clear" w:color="auto" w:fill="FFFFFF"/>
        <w:tabs>
          <w:tab w:val="left" w:pos="142"/>
          <w:tab w:val="left" w:pos="851"/>
          <w:tab w:val="left" w:pos="1134"/>
        </w:tabs>
        <w:spacing w:line="360" w:lineRule="auto"/>
        <w:ind w:left="709" w:right="-851" w:firstLine="120"/>
        <w:jc w:val="both"/>
        <w:rPr>
          <w:rFonts w:eastAsia="Symbol"/>
          <w:szCs w:val="28"/>
          <w:lang w:val="ro-RO"/>
        </w:rPr>
      </w:pPr>
      <w:r w:rsidRPr="00A875E9">
        <w:rPr>
          <w:rFonts w:eastAsia="Symbol"/>
          <w:szCs w:val="28"/>
          <w:lang w:val="ro-RO"/>
        </w:rPr>
        <w:t xml:space="preserve">RISC - Siguranța nu e un joc de noroc! </w:t>
      </w:r>
    </w:p>
    <w:p w:rsidR="00A875E9" w:rsidRPr="00A875E9" w:rsidRDefault="00A875E9" w:rsidP="00B2723B">
      <w:pPr>
        <w:numPr>
          <w:ilvl w:val="0"/>
          <w:numId w:val="4"/>
        </w:numPr>
        <w:shd w:val="clear" w:color="auto" w:fill="FFFFFF"/>
        <w:tabs>
          <w:tab w:val="left" w:pos="142"/>
          <w:tab w:val="left" w:pos="851"/>
          <w:tab w:val="left" w:pos="1134"/>
        </w:tabs>
        <w:spacing w:line="360" w:lineRule="auto"/>
        <w:ind w:left="709" w:right="-851" w:firstLine="120"/>
        <w:jc w:val="both"/>
        <w:rPr>
          <w:rFonts w:eastAsia="Symbol"/>
          <w:szCs w:val="28"/>
          <w:lang w:val="ro-RO"/>
        </w:rPr>
      </w:pPr>
      <w:r w:rsidRPr="00A875E9">
        <w:rPr>
          <w:rFonts w:eastAsia="Symbol"/>
          <w:szCs w:val="28"/>
          <w:lang w:val="ro-RO"/>
        </w:rPr>
        <w:t>Nu tremur la cutremur.</w:t>
      </w:r>
    </w:p>
    <w:p w:rsidR="00A875E9" w:rsidRPr="00A875E9" w:rsidRDefault="00A875E9" w:rsidP="00B2723B">
      <w:pPr>
        <w:numPr>
          <w:ilvl w:val="0"/>
          <w:numId w:val="4"/>
        </w:numPr>
        <w:shd w:val="clear" w:color="auto" w:fill="FFFFFF"/>
        <w:tabs>
          <w:tab w:val="left" w:pos="142"/>
          <w:tab w:val="left" w:pos="851"/>
          <w:tab w:val="left" w:pos="1134"/>
        </w:tabs>
        <w:spacing w:line="360" w:lineRule="auto"/>
        <w:ind w:left="709" w:right="-851" w:firstLine="120"/>
        <w:jc w:val="both"/>
        <w:rPr>
          <w:rFonts w:eastAsia="Symbol"/>
          <w:szCs w:val="28"/>
          <w:lang w:val="ro-RO"/>
        </w:rPr>
      </w:pPr>
      <w:proofErr w:type="spellStart"/>
      <w:r w:rsidRPr="00A875E9">
        <w:rPr>
          <w:rFonts w:eastAsia="Symbol"/>
          <w:szCs w:val="28"/>
          <w:lang w:val="ro-RO"/>
        </w:rPr>
        <w:t>Fiipregatit.ro</w:t>
      </w:r>
      <w:proofErr w:type="spellEnd"/>
    </w:p>
    <w:p w:rsidR="00484B83" w:rsidRDefault="00A875E9" w:rsidP="006B61E6">
      <w:pPr>
        <w:spacing w:line="360" w:lineRule="auto"/>
        <w:ind w:firstLine="720"/>
        <w:jc w:val="both"/>
      </w:pPr>
      <w:r w:rsidRPr="00A875E9">
        <w:rPr>
          <w:rFonts w:eastAsia="Symbol"/>
          <w:szCs w:val="28"/>
          <w:lang w:val="ro-RO"/>
        </w:rPr>
        <w:t>Pe timpul activităților desfășurate au fost distribuite 792 de afișe și pliante cu privire la modul de comportare în cazul producerii unei situații de urgență.</w:t>
      </w:r>
    </w:p>
    <w:p w:rsidR="00484B83" w:rsidRDefault="00484B83" w:rsidP="00484B83">
      <w:pPr>
        <w:spacing w:line="360" w:lineRule="auto"/>
        <w:ind w:firstLine="720"/>
        <w:jc w:val="both"/>
      </w:pPr>
    </w:p>
    <w:p w:rsidR="004D7AD9" w:rsidRPr="004D7AD9" w:rsidRDefault="004D7AD9" w:rsidP="004D7A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07D8A" w:rsidRPr="00A875E9" w:rsidRDefault="00A80D7C" w:rsidP="008F2C55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p w:rsidR="00A07D8A" w:rsidRPr="009C7BE6" w:rsidRDefault="00A07D8A">
      <w:pPr>
        <w:tabs>
          <w:tab w:val="left" w:pos="0"/>
          <w:tab w:val="left" w:pos="2113"/>
          <w:tab w:val="left" w:pos="3765"/>
        </w:tabs>
        <w:ind w:left="709" w:right="227"/>
        <w:rPr>
          <w:lang w:val="ro-RO"/>
        </w:rPr>
      </w:pPr>
    </w:p>
    <w:sectPr w:rsidR="00A07D8A" w:rsidRPr="009C7BE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83" w:rsidRDefault="00311683">
      <w:r>
        <w:separator/>
      </w:r>
    </w:p>
  </w:endnote>
  <w:endnote w:type="continuationSeparator" w:id="0">
    <w:p w:rsidR="00311683" w:rsidRDefault="0031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50B20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A69CC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250635E" wp14:editId="0100D23D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8E0D68" wp14:editId="3FA51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9BA9E1" wp14:editId="3AD0E139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83" w:rsidRDefault="00311683">
      <w:r>
        <w:separator/>
      </w:r>
    </w:p>
  </w:footnote>
  <w:footnote w:type="continuationSeparator" w:id="0">
    <w:p w:rsidR="00311683" w:rsidRDefault="0031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6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9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4"/>
  </w:num>
  <w:num w:numId="5">
    <w:abstractNumId w:val="22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17"/>
  </w:num>
  <w:num w:numId="13">
    <w:abstractNumId w:val="18"/>
  </w:num>
  <w:num w:numId="14">
    <w:abstractNumId w:val="3"/>
  </w:num>
  <w:num w:numId="15">
    <w:abstractNumId w:val="19"/>
  </w:num>
  <w:num w:numId="16">
    <w:abstractNumId w:val="23"/>
  </w:num>
  <w:num w:numId="17">
    <w:abstractNumId w:val="13"/>
  </w:num>
  <w:num w:numId="18">
    <w:abstractNumId w:val="6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C3087"/>
    <w:rsid w:val="001E49EE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11683"/>
    <w:rsid w:val="00333EC2"/>
    <w:rsid w:val="0037219A"/>
    <w:rsid w:val="003C6258"/>
    <w:rsid w:val="004843C7"/>
    <w:rsid w:val="00484B83"/>
    <w:rsid w:val="004C1D8B"/>
    <w:rsid w:val="004D7AD9"/>
    <w:rsid w:val="00550190"/>
    <w:rsid w:val="005856A2"/>
    <w:rsid w:val="00592A22"/>
    <w:rsid w:val="005B490E"/>
    <w:rsid w:val="005F7A4C"/>
    <w:rsid w:val="006432B1"/>
    <w:rsid w:val="00650396"/>
    <w:rsid w:val="00650B20"/>
    <w:rsid w:val="00697AB4"/>
    <w:rsid w:val="006B61E6"/>
    <w:rsid w:val="00717295"/>
    <w:rsid w:val="0072190C"/>
    <w:rsid w:val="007305FC"/>
    <w:rsid w:val="00751700"/>
    <w:rsid w:val="007C6B00"/>
    <w:rsid w:val="007E46ED"/>
    <w:rsid w:val="008521FD"/>
    <w:rsid w:val="00882D08"/>
    <w:rsid w:val="00882DDF"/>
    <w:rsid w:val="008B3D67"/>
    <w:rsid w:val="008F2C55"/>
    <w:rsid w:val="00920DD5"/>
    <w:rsid w:val="00967983"/>
    <w:rsid w:val="00984EF9"/>
    <w:rsid w:val="009A64F0"/>
    <w:rsid w:val="009C7BE6"/>
    <w:rsid w:val="009E201A"/>
    <w:rsid w:val="00A07D8A"/>
    <w:rsid w:val="00A31A33"/>
    <w:rsid w:val="00A464A3"/>
    <w:rsid w:val="00A80D7C"/>
    <w:rsid w:val="00A875E9"/>
    <w:rsid w:val="00A92E3D"/>
    <w:rsid w:val="00AA37D0"/>
    <w:rsid w:val="00B00E12"/>
    <w:rsid w:val="00B2723B"/>
    <w:rsid w:val="00B47E58"/>
    <w:rsid w:val="00B63F51"/>
    <w:rsid w:val="00B66B20"/>
    <w:rsid w:val="00BF7C5C"/>
    <w:rsid w:val="00C26905"/>
    <w:rsid w:val="00CA6184"/>
    <w:rsid w:val="00CE7F97"/>
    <w:rsid w:val="00D13F93"/>
    <w:rsid w:val="00DB22DF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F2-3AAE-4CDC-8FCB-77DDFB9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8</cp:revision>
  <dcterms:created xsi:type="dcterms:W3CDTF">2021-02-26T13:54:00Z</dcterms:created>
  <dcterms:modified xsi:type="dcterms:W3CDTF">2022-01-13T08:34:00Z</dcterms:modified>
</cp:coreProperties>
</file>